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97" w:rsidRPr="00951BAA" w:rsidRDefault="0028737B" w:rsidP="004205E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51BAA">
        <w:rPr>
          <w:b/>
          <w:sz w:val="32"/>
          <w:szCs w:val="32"/>
        </w:rPr>
        <w:t>Visiting</w:t>
      </w:r>
      <w:r w:rsidR="004205E9" w:rsidRPr="00951BAA">
        <w:rPr>
          <w:b/>
          <w:sz w:val="32"/>
          <w:szCs w:val="32"/>
        </w:rPr>
        <w:t xml:space="preserve"> General Manager, Illinois Public Media</w:t>
      </w:r>
      <w:r w:rsidR="00E266A5" w:rsidRPr="00951BAA">
        <w:rPr>
          <w:b/>
          <w:sz w:val="32"/>
          <w:szCs w:val="32"/>
        </w:rPr>
        <w:t xml:space="preserve"> and</w:t>
      </w:r>
    </w:p>
    <w:p w:rsidR="00E266A5" w:rsidRPr="00951BAA" w:rsidRDefault="00E266A5" w:rsidP="004205E9">
      <w:pPr>
        <w:jc w:val="center"/>
        <w:rPr>
          <w:b/>
          <w:sz w:val="32"/>
          <w:szCs w:val="32"/>
        </w:rPr>
      </w:pPr>
      <w:r w:rsidRPr="00951BAA">
        <w:rPr>
          <w:b/>
          <w:sz w:val="32"/>
          <w:szCs w:val="32"/>
        </w:rPr>
        <w:t>Director, Division of Broadcasting</w:t>
      </w:r>
    </w:p>
    <w:p w:rsidR="004205E9" w:rsidRPr="00951BAA" w:rsidRDefault="004205E9" w:rsidP="004205E9">
      <w:pPr>
        <w:jc w:val="center"/>
        <w:rPr>
          <w:b/>
          <w:sz w:val="28"/>
          <w:szCs w:val="28"/>
        </w:rPr>
      </w:pPr>
      <w:r w:rsidRPr="00951BAA">
        <w:rPr>
          <w:b/>
          <w:sz w:val="28"/>
          <w:szCs w:val="28"/>
        </w:rPr>
        <w:t>College of Media</w:t>
      </w:r>
    </w:p>
    <w:p w:rsidR="004205E9" w:rsidRPr="00951BAA" w:rsidRDefault="004205E9" w:rsidP="004205E9">
      <w:pPr>
        <w:jc w:val="center"/>
        <w:rPr>
          <w:b/>
          <w:sz w:val="28"/>
          <w:szCs w:val="28"/>
        </w:rPr>
      </w:pPr>
      <w:r w:rsidRPr="00951BAA">
        <w:rPr>
          <w:b/>
          <w:sz w:val="28"/>
          <w:szCs w:val="28"/>
        </w:rPr>
        <w:t>University of Illinois at Urbana-Champaign</w:t>
      </w:r>
    </w:p>
    <w:p w:rsidR="004205E9" w:rsidRPr="00951BAA" w:rsidRDefault="004205E9">
      <w:pPr>
        <w:rPr>
          <w:szCs w:val="24"/>
        </w:rPr>
      </w:pPr>
    </w:p>
    <w:p w:rsidR="00F514AB" w:rsidRPr="00951BAA" w:rsidRDefault="00F514AB">
      <w:pPr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 xml:space="preserve">The </w:t>
      </w:r>
      <w:r w:rsidR="0028737B" w:rsidRPr="00951BAA">
        <w:rPr>
          <w:rFonts w:asciiTheme="majorHAnsi" w:hAnsiTheme="majorHAnsi"/>
          <w:szCs w:val="24"/>
        </w:rPr>
        <w:t>Visiting</w:t>
      </w:r>
      <w:r w:rsidRPr="00951BAA">
        <w:rPr>
          <w:rFonts w:asciiTheme="majorHAnsi" w:hAnsiTheme="majorHAnsi"/>
          <w:szCs w:val="24"/>
        </w:rPr>
        <w:t xml:space="preserve"> General Manager/Director of Broadcasting is responsible for providing leadership and administrative management </w:t>
      </w:r>
      <w:r w:rsidR="004205E9" w:rsidRPr="00951BAA">
        <w:rPr>
          <w:rFonts w:asciiTheme="majorHAnsi" w:hAnsiTheme="majorHAnsi"/>
          <w:szCs w:val="24"/>
        </w:rPr>
        <w:t>for Illinois Public Media (IPM), including</w:t>
      </w:r>
      <w:r w:rsidRPr="00951BAA">
        <w:rPr>
          <w:rFonts w:asciiTheme="majorHAnsi" w:hAnsiTheme="majorHAnsi"/>
          <w:szCs w:val="24"/>
        </w:rPr>
        <w:t xml:space="preserve"> WILL AM-FM-TV</w:t>
      </w:r>
      <w:r w:rsidR="00122889" w:rsidRPr="00951BAA">
        <w:rPr>
          <w:rFonts w:asciiTheme="majorHAnsi" w:hAnsiTheme="majorHAnsi"/>
          <w:szCs w:val="24"/>
        </w:rPr>
        <w:t>*</w:t>
      </w:r>
      <w:r w:rsidRPr="00951BAA">
        <w:rPr>
          <w:rFonts w:asciiTheme="majorHAnsi" w:hAnsiTheme="majorHAnsi"/>
          <w:szCs w:val="24"/>
        </w:rPr>
        <w:t xml:space="preserve">, the broadcasting service of the College of Media at the University of Illinois.  Duties and responsibilities include active partnership building within the </w:t>
      </w:r>
      <w:r w:rsidR="006F3994" w:rsidRPr="00951BAA">
        <w:rPr>
          <w:rFonts w:asciiTheme="majorHAnsi" w:hAnsiTheme="majorHAnsi"/>
          <w:szCs w:val="24"/>
        </w:rPr>
        <w:t xml:space="preserve">College, the </w:t>
      </w:r>
      <w:r w:rsidRPr="00951BAA">
        <w:rPr>
          <w:rFonts w:asciiTheme="majorHAnsi" w:hAnsiTheme="majorHAnsi"/>
          <w:szCs w:val="24"/>
        </w:rPr>
        <w:t xml:space="preserve">University and the communities </w:t>
      </w:r>
      <w:r w:rsidR="004205E9" w:rsidRPr="00951BAA">
        <w:rPr>
          <w:rFonts w:asciiTheme="majorHAnsi" w:hAnsiTheme="majorHAnsi"/>
          <w:szCs w:val="24"/>
        </w:rPr>
        <w:t>IPM</w:t>
      </w:r>
      <w:r w:rsidRPr="00951BAA">
        <w:rPr>
          <w:rFonts w:asciiTheme="majorHAnsi" w:hAnsiTheme="majorHAnsi"/>
          <w:szCs w:val="24"/>
        </w:rPr>
        <w:t xml:space="preserve"> serves; participation in state, regional, and national public broadcasting organizations; and leading the organization in the development of </w:t>
      </w:r>
      <w:r w:rsidR="00E3035E" w:rsidRPr="00951BAA">
        <w:rPr>
          <w:rFonts w:asciiTheme="majorHAnsi" w:hAnsiTheme="majorHAnsi"/>
          <w:szCs w:val="24"/>
        </w:rPr>
        <w:t xml:space="preserve">partnerships, efficiencies, and sustainable models of public service within </w:t>
      </w:r>
      <w:r w:rsidRPr="00951BAA">
        <w:rPr>
          <w:rFonts w:asciiTheme="majorHAnsi" w:hAnsiTheme="majorHAnsi"/>
          <w:szCs w:val="24"/>
        </w:rPr>
        <w:t>the University, the state, and public broadcasting.</w:t>
      </w:r>
    </w:p>
    <w:p w:rsidR="0097130E" w:rsidRPr="00951BAA" w:rsidRDefault="0097130E">
      <w:pPr>
        <w:rPr>
          <w:rFonts w:asciiTheme="majorHAnsi" w:hAnsiTheme="majorHAnsi"/>
          <w:szCs w:val="24"/>
        </w:rPr>
      </w:pPr>
    </w:p>
    <w:p w:rsidR="0097130E" w:rsidRPr="00951BAA" w:rsidRDefault="00122889" w:rsidP="00122889">
      <w:pPr>
        <w:ind w:left="360"/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*</w:t>
      </w:r>
      <w:r w:rsidR="0097130E" w:rsidRPr="00951BAA">
        <w:rPr>
          <w:rFonts w:asciiTheme="majorHAnsi" w:hAnsiTheme="majorHAnsi"/>
          <w:szCs w:val="24"/>
        </w:rPr>
        <w:t xml:space="preserve">WILL AM-FM-TV </w:t>
      </w:r>
      <w:proofErr w:type="gramStart"/>
      <w:r w:rsidR="0097130E" w:rsidRPr="00951BAA">
        <w:rPr>
          <w:rFonts w:asciiTheme="majorHAnsi" w:hAnsiTheme="majorHAnsi"/>
          <w:szCs w:val="24"/>
        </w:rPr>
        <w:t>are</w:t>
      </w:r>
      <w:proofErr w:type="gramEnd"/>
      <w:r w:rsidR="0097130E" w:rsidRPr="00951BAA">
        <w:rPr>
          <w:rFonts w:asciiTheme="majorHAnsi" w:hAnsiTheme="majorHAnsi"/>
          <w:szCs w:val="24"/>
        </w:rPr>
        <w:t xml:space="preserve"> public broadcasting stations licensed to the University of Illinois and affiliated with the Public Broadcasting System and National Publ</w:t>
      </w:r>
      <w:r w:rsidRPr="00951BAA">
        <w:rPr>
          <w:rFonts w:asciiTheme="majorHAnsi" w:hAnsiTheme="majorHAnsi"/>
          <w:szCs w:val="24"/>
        </w:rPr>
        <w:t>i</w:t>
      </w:r>
      <w:r w:rsidR="0097130E" w:rsidRPr="00951BAA">
        <w:rPr>
          <w:rFonts w:asciiTheme="majorHAnsi" w:hAnsiTheme="majorHAnsi"/>
          <w:szCs w:val="24"/>
        </w:rPr>
        <w:t xml:space="preserve">c Radio.  WILL-AM, on air since 1922, is a 5,000-watt station that serves eastern Illinois and western Indiana with a news and information format.  WILL-FM, established in 1941, is a 105,000-watt station that serves east-central Illinois and west-central Indiana with predominantly classical music programming.  WILL-TV, established in </w:t>
      </w:r>
      <w:r w:rsidR="00E3035E" w:rsidRPr="00951BAA">
        <w:rPr>
          <w:rFonts w:asciiTheme="majorHAnsi" w:hAnsiTheme="majorHAnsi"/>
          <w:szCs w:val="24"/>
        </w:rPr>
        <w:t>1955</w:t>
      </w:r>
      <w:r w:rsidR="0097130E" w:rsidRPr="00951BAA">
        <w:rPr>
          <w:rFonts w:asciiTheme="majorHAnsi" w:hAnsiTheme="majorHAnsi"/>
          <w:szCs w:val="24"/>
        </w:rPr>
        <w:t xml:space="preserve">, </w:t>
      </w:r>
      <w:r w:rsidRPr="00951BAA">
        <w:rPr>
          <w:rFonts w:asciiTheme="majorHAnsi" w:hAnsiTheme="majorHAnsi"/>
          <w:szCs w:val="24"/>
        </w:rPr>
        <w:t xml:space="preserve">is the primary PBS affiliate for viewers in east-central Illinois.  With a professional staff of approximately </w:t>
      </w:r>
      <w:r w:rsidR="00E3035E" w:rsidRPr="00951BAA">
        <w:rPr>
          <w:rFonts w:asciiTheme="majorHAnsi" w:hAnsiTheme="majorHAnsi"/>
          <w:szCs w:val="24"/>
        </w:rPr>
        <w:t>50</w:t>
      </w:r>
      <w:r w:rsidRPr="00951BAA">
        <w:rPr>
          <w:rFonts w:asciiTheme="majorHAnsi" w:hAnsiTheme="majorHAnsi"/>
          <w:szCs w:val="24"/>
        </w:rPr>
        <w:t xml:space="preserve"> people, the stations broadcast 24 hours a day from Campbell Hall for Public Telecommunication, a broadcast facility on the university campus.  They have a strong regional presence.</w:t>
      </w:r>
    </w:p>
    <w:p w:rsidR="00F514AB" w:rsidRPr="00951BAA" w:rsidRDefault="00F514AB">
      <w:pPr>
        <w:rPr>
          <w:rFonts w:asciiTheme="majorHAnsi" w:hAnsiTheme="majorHAnsi"/>
          <w:szCs w:val="24"/>
        </w:rPr>
      </w:pPr>
    </w:p>
    <w:p w:rsidR="00F514AB" w:rsidRPr="00951BAA" w:rsidRDefault="00F514AB">
      <w:pPr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  <w:u w:val="single"/>
        </w:rPr>
        <w:t>Job Duties May Include</w:t>
      </w:r>
    </w:p>
    <w:p w:rsidR="00F514AB" w:rsidRPr="00951BAA" w:rsidRDefault="00F514AB">
      <w:pPr>
        <w:rPr>
          <w:rFonts w:asciiTheme="majorHAnsi" w:hAnsiTheme="majorHAnsi"/>
          <w:szCs w:val="24"/>
        </w:rPr>
      </w:pPr>
    </w:p>
    <w:p w:rsidR="00F514AB" w:rsidRPr="00951BAA" w:rsidRDefault="00F514AB" w:rsidP="00F514AB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 xml:space="preserve">Leading and managing the Division of Broadcasting in planning, budget development and control, service quality control, and human resource management. </w:t>
      </w:r>
    </w:p>
    <w:p w:rsidR="00F514AB" w:rsidRPr="00951BAA" w:rsidRDefault="00F514AB" w:rsidP="00F514AB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Evaluating WILL internal structure and implementing changes to align functions and services to the mission and budget.</w:t>
      </w:r>
    </w:p>
    <w:p w:rsidR="004205E9" w:rsidRPr="00951BAA" w:rsidRDefault="004205E9" w:rsidP="00F514AB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 xml:space="preserve">Ensuring compliance with federal regulations including the Federal Communications Commission, Department of Commerce, Department of </w:t>
      </w:r>
      <w:r w:rsidR="00E10500" w:rsidRPr="00951BAA">
        <w:rPr>
          <w:rFonts w:asciiTheme="majorHAnsi" w:hAnsiTheme="majorHAnsi"/>
          <w:szCs w:val="24"/>
        </w:rPr>
        <w:t>E</w:t>
      </w:r>
      <w:r w:rsidRPr="00951BAA">
        <w:rPr>
          <w:rFonts w:asciiTheme="majorHAnsi" w:hAnsiTheme="majorHAnsi"/>
          <w:szCs w:val="24"/>
        </w:rPr>
        <w:t>ducation, and various EEO agencies.</w:t>
      </w:r>
    </w:p>
    <w:p w:rsidR="006F3994" w:rsidRPr="00951BAA" w:rsidRDefault="006F3994" w:rsidP="00F514AB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51BAA">
        <w:rPr>
          <w:rFonts w:asciiTheme="majorHAnsi" w:hAnsiTheme="majorHAnsi" w:cs="Cambria"/>
          <w:szCs w:val="24"/>
        </w:rPr>
        <w:t>Participating in fundraising activities with an emphasis on communicating IPM’s transition plans to donors, including large annual and major gift donors. </w:t>
      </w:r>
    </w:p>
    <w:p w:rsidR="004205E9" w:rsidRPr="00951BAA" w:rsidRDefault="004205E9" w:rsidP="00F514AB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Managing human resource policies and staff development activities for IPM.</w:t>
      </w:r>
    </w:p>
    <w:p w:rsidR="004205E9" w:rsidRPr="00951BAA" w:rsidRDefault="004205E9" w:rsidP="00F514AB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Providing leadership and functioning as the representative of the stations within the University and the communities served by IPM.</w:t>
      </w:r>
    </w:p>
    <w:p w:rsidR="004205E9" w:rsidRPr="00951BAA" w:rsidRDefault="004205E9" w:rsidP="00F514AB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Monitoring and participating in legislative activity to assure the best possible result for public broadcasting.</w:t>
      </w:r>
    </w:p>
    <w:p w:rsidR="004205E9" w:rsidRPr="00951BAA" w:rsidRDefault="004205E9" w:rsidP="00F514AB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Leading the planning for acquisition of new technology, and managing the resulting changes in services.</w:t>
      </w:r>
    </w:p>
    <w:p w:rsidR="004205E9" w:rsidRPr="00951BAA" w:rsidRDefault="004205E9" w:rsidP="00F514AB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lastRenderedPageBreak/>
        <w:t>Participating in University of Illinois planning for the use of emerging communication technologies.</w:t>
      </w:r>
    </w:p>
    <w:p w:rsidR="004205E9" w:rsidRPr="00951BAA" w:rsidRDefault="004205E9" w:rsidP="00F514AB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 xml:space="preserve">Developing relationships with other University of Illinois units </w:t>
      </w:r>
      <w:r w:rsidR="00E10500" w:rsidRPr="00951BAA">
        <w:rPr>
          <w:rFonts w:asciiTheme="majorHAnsi" w:hAnsiTheme="majorHAnsi"/>
          <w:szCs w:val="24"/>
        </w:rPr>
        <w:t>to</w:t>
      </w:r>
      <w:r w:rsidRPr="00951BAA">
        <w:rPr>
          <w:rFonts w:asciiTheme="majorHAnsi" w:hAnsiTheme="majorHAnsi"/>
          <w:szCs w:val="24"/>
        </w:rPr>
        <w:t xml:space="preserve"> involve IPM in cooperative ventures.</w:t>
      </w:r>
    </w:p>
    <w:p w:rsidR="004205E9" w:rsidRPr="00951BAA" w:rsidRDefault="004205E9" w:rsidP="00F514AB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Developing and maintaining a leadership role with other public television and radio stations in the state.</w:t>
      </w:r>
    </w:p>
    <w:p w:rsidR="004205E9" w:rsidRPr="00951BAA" w:rsidRDefault="004205E9" w:rsidP="00F514AB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Maintaining active association with state, regional, and national public broadcasting organizations including PBS, NPR, CPB, APTS, IPBC, and PRIMA.</w:t>
      </w:r>
    </w:p>
    <w:p w:rsidR="004205E9" w:rsidRPr="00951BAA" w:rsidRDefault="004205E9" w:rsidP="00F514AB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Entrepreneurial resource development.</w:t>
      </w:r>
    </w:p>
    <w:p w:rsidR="004205E9" w:rsidRPr="00951BAA" w:rsidRDefault="004205E9" w:rsidP="00F514AB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Managing the application process for all University of Illinois at Urbana-Champaign FCC licenses.</w:t>
      </w:r>
    </w:p>
    <w:p w:rsidR="004205E9" w:rsidRPr="00951BAA" w:rsidRDefault="004205E9" w:rsidP="00F514AB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Developing long-term strategies with the Department of Journalism that provides academic opportunities for students.</w:t>
      </w:r>
    </w:p>
    <w:p w:rsidR="00122889" w:rsidRPr="00951BAA" w:rsidRDefault="00122889" w:rsidP="004205E9">
      <w:pPr>
        <w:rPr>
          <w:rFonts w:asciiTheme="majorHAnsi" w:hAnsiTheme="majorHAnsi"/>
          <w:szCs w:val="24"/>
        </w:rPr>
      </w:pPr>
    </w:p>
    <w:p w:rsidR="004205E9" w:rsidRPr="00951BAA" w:rsidRDefault="004205E9" w:rsidP="004205E9">
      <w:pPr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  <w:u w:val="single"/>
        </w:rPr>
        <w:t>Job Requirements</w:t>
      </w:r>
    </w:p>
    <w:p w:rsidR="004205E9" w:rsidRPr="00951BAA" w:rsidRDefault="004205E9" w:rsidP="004205E9">
      <w:pPr>
        <w:rPr>
          <w:rFonts w:asciiTheme="majorHAnsi" w:hAnsiTheme="majorHAnsi"/>
          <w:szCs w:val="24"/>
        </w:rPr>
      </w:pPr>
    </w:p>
    <w:p w:rsidR="004205E9" w:rsidRPr="00951BAA" w:rsidRDefault="004205E9" w:rsidP="004205E9">
      <w:pPr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The ideal candidate for this job will have:</w:t>
      </w:r>
    </w:p>
    <w:p w:rsidR="004205E9" w:rsidRPr="00951BAA" w:rsidRDefault="00406E3F" w:rsidP="00406E3F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A minimum of a bachelor’s degree in communications-related or business-related discipline.  A master’s degree is preferred.</w:t>
      </w:r>
    </w:p>
    <w:p w:rsidR="00406E3F" w:rsidRPr="00951BAA" w:rsidRDefault="00406E3F" w:rsidP="00406E3F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 xml:space="preserve">Minimum of ten years </w:t>
      </w:r>
      <w:r w:rsidR="006F3994" w:rsidRPr="00951BAA">
        <w:rPr>
          <w:rFonts w:asciiTheme="majorHAnsi" w:hAnsiTheme="majorHAnsi"/>
          <w:szCs w:val="24"/>
        </w:rPr>
        <w:t>experience in public broadcast</w:t>
      </w:r>
      <w:r w:rsidRPr="00951BAA">
        <w:rPr>
          <w:rFonts w:asciiTheme="majorHAnsi" w:hAnsiTheme="majorHAnsi"/>
          <w:szCs w:val="24"/>
        </w:rPr>
        <w:t xml:space="preserve">, including at least five years in </w:t>
      </w:r>
      <w:r w:rsidR="006F3994" w:rsidRPr="00951BAA">
        <w:rPr>
          <w:rFonts w:asciiTheme="majorHAnsi" w:hAnsiTheme="majorHAnsi"/>
          <w:szCs w:val="24"/>
        </w:rPr>
        <w:t>management.</w:t>
      </w:r>
    </w:p>
    <w:p w:rsidR="00406E3F" w:rsidRPr="00951BAA" w:rsidRDefault="00406E3F" w:rsidP="00406E3F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Experience working with governmental and educational institutions.</w:t>
      </w:r>
    </w:p>
    <w:p w:rsidR="00406E3F" w:rsidRPr="00951BAA" w:rsidRDefault="00406E3F" w:rsidP="00406E3F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Record of involvement in community and professional organizations.</w:t>
      </w:r>
    </w:p>
    <w:p w:rsidR="00406E3F" w:rsidRPr="00951BAA" w:rsidRDefault="00406E3F" w:rsidP="00406E3F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Knowledge of:</w:t>
      </w:r>
    </w:p>
    <w:p w:rsidR="00406E3F" w:rsidRPr="00951BAA" w:rsidRDefault="00406E3F" w:rsidP="00406E3F">
      <w:pPr>
        <w:pStyle w:val="ListParagraph"/>
        <w:numPr>
          <w:ilvl w:val="1"/>
          <w:numId w:val="2"/>
        </w:numPr>
        <w:ind w:left="1080"/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Non-profit business principles involved in strategic and tactical planning, financial and budget planning and management, fundraising, and human resource management.</w:t>
      </w:r>
    </w:p>
    <w:p w:rsidR="00406E3F" w:rsidRPr="00951BAA" w:rsidRDefault="00406E3F" w:rsidP="00406E3F">
      <w:pPr>
        <w:pStyle w:val="ListParagraph"/>
        <w:numPr>
          <w:ilvl w:val="1"/>
          <w:numId w:val="2"/>
        </w:numPr>
        <w:ind w:left="1080"/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Public broadcasting’s core mission and values as well as its funding model</w:t>
      </w:r>
      <w:r w:rsidR="00E10500" w:rsidRPr="00951BAA">
        <w:rPr>
          <w:rFonts w:asciiTheme="majorHAnsi" w:hAnsiTheme="majorHAnsi"/>
          <w:szCs w:val="24"/>
        </w:rPr>
        <w:t>.</w:t>
      </w:r>
    </w:p>
    <w:p w:rsidR="00406E3F" w:rsidRPr="00951BAA" w:rsidRDefault="00406E3F" w:rsidP="00406E3F">
      <w:pPr>
        <w:pStyle w:val="ListParagraph"/>
        <w:numPr>
          <w:ilvl w:val="1"/>
          <w:numId w:val="2"/>
        </w:numPr>
        <w:ind w:left="1080"/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New and emerging technologies related to public broadcasting services.</w:t>
      </w:r>
    </w:p>
    <w:p w:rsidR="00406E3F" w:rsidRPr="00951BAA" w:rsidRDefault="00406E3F" w:rsidP="00406E3F">
      <w:pPr>
        <w:pStyle w:val="ListParagraph"/>
        <w:numPr>
          <w:ilvl w:val="1"/>
          <w:numId w:val="2"/>
        </w:numPr>
        <w:ind w:left="1080"/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FCC rules and regulations.</w:t>
      </w:r>
    </w:p>
    <w:p w:rsidR="00406E3F" w:rsidRPr="00951BAA" w:rsidRDefault="00406E3F" w:rsidP="00406E3F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Skills and abilities in the following areas:</w:t>
      </w:r>
    </w:p>
    <w:p w:rsidR="00406E3F" w:rsidRPr="00951BAA" w:rsidRDefault="00E10500" w:rsidP="00406E3F">
      <w:pPr>
        <w:pStyle w:val="ListParagraph"/>
        <w:numPr>
          <w:ilvl w:val="1"/>
          <w:numId w:val="2"/>
        </w:numPr>
        <w:ind w:left="1080"/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Decision-making and problem-</w:t>
      </w:r>
      <w:r w:rsidR="00406E3F" w:rsidRPr="00951BAA">
        <w:rPr>
          <w:rFonts w:asciiTheme="majorHAnsi" w:hAnsiTheme="majorHAnsi"/>
          <w:szCs w:val="24"/>
        </w:rPr>
        <w:t>solving involving the analysis of information and evaluation of results.</w:t>
      </w:r>
    </w:p>
    <w:p w:rsidR="00406E3F" w:rsidRPr="00951BAA" w:rsidRDefault="00406E3F" w:rsidP="00406E3F">
      <w:pPr>
        <w:pStyle w:val="ListParagraph"/>
        <w:numPr>
          <w:ilvl w:val="1"/>
          <w:numId w:val="2"/>
        </w:numPr>
        <w:ind w:left="1080"/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Conflict resolution.</w:t>
      </w:r>
    </w:p>
    <w:p w:rsidR="00406E3F" w:rsidRPr="00951BAA" w:rsidRDefault="00406E3F" w:rsidP="00406E3F">
      <w:pPr>
        <w:pStyle w:val="ListParagraph"/>
        <w:numPr>
          <w:ilvl w:val="1"/>
          <w:numId w:val="2"/>
        </w:numPr>
        <w:ind w:left="1080"/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Managing change.</w:t>
      </w:r>
    </w:p>
    <w:p w:rsidR="00406E3F" w:rsidRPr="00951BAA" w:rsidRDefault="00406E3F" w:rsidP="00406E3F">
      <w:pPr>
        <w:pStyle w:val="ListParagraph"/>
        <w:numPr>
          <w:ilvl w:val="1"/>
          <w:numId w:val="2"/>
        </w:numPr>
        <w:ind w:left="1080"/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Mentoring and staff development.</w:t>
      </w:r>
    </w:p>
    <w:p w:rsidR="00406E3F" w:rsidRPr="00951BAA" w:rsidRDefault="00406E3F" w:rsidP="00406E3F">
      <w:pPr>
        <w:pStyle w:val="ListParagraph"/>
        <w:numPr>
          <w:ilvl w:val="1"/>
          <w:numId w:val="2"/>
        </w:numPr>
        <w:ind w:left="1080"/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Negotiation skills.</w:t>
      </w:r>
    </w:p>
    <w:p w:rsidR="00406E3F" w:rsidRPr="00951BAA" w:rsidRDefault="00406E3F" w:rsidP="00406E3F">
      <w:pPr>
        <w:pStyle w:val="ListParagraph"/>
        <w:numPr>
          <w:ilvl w:val="1"/>
          <w:numId w:val="2"/>
        </w:numPr>
        <w:ind w:left="1080"/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Public relations skills</w:t>
      </w:r>
      <w:r w:rsidR="00915D1D" w:rsidRPr="00951BAA">
        <w:rPr>
          <w:rFonts w:asciiTheme="majorHAnsi" w:hAnsiTheme="majorHAnsi"/>
          <w:szCs w:val="24"/>
        </w:rPr>
        <w:t>.</w:t>
      </w:r>
    </w:p>
    <w:p w:rsidR="00406E3F" w:rsidRPr="00951BAA" w:rsidRDefault="00406E3F" w:rsidP="00406E3F">
      <w:pPr>
        <w:pStyle w:val="ListParagraph"/>
        <w:numPr>
          <w:ilvl w:val="1"/>
          <w:numId w:val="2"/>
        </w:numPr>
        <w:ind w:left="1080"/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Partnership and coalition development.</w:t>
      </w:r>
    </w:p>
    <w:p w:rsidR="00406E3F" w:rsidRPr="00951BAA" w:rsidRDefault="00406E3F" w:rsidP="00406E3F">
      <w:pPr>
        <w:pStyle w:val="ListParagraph"/>
        <w:numPr>
          <w:ilvl w:val="1"/>
          <w:numId w:val="2"/>
        </w:numPr>
        <w:ind w:left="1080"/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Systems and personnel evaluation.</w:t>
      </w:r>
    </w:p>
    <w:p w:rsidR="00406E3F" w:rsidRPr="00951BAA" w:rsidRDefault="00406E3F" w:rsidP="00406E3F">
      <w:pPr>
        <w:pStyle w:val="ListParagraph"/>
        <w:numPr>
          <w:ilvl w:val="1"/>
          <w:numId w:val="2"/>
        </w:numPr>
        <w:ind w:left="1080"/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Resource management.</w:t>
      </w:r>
    </w:p>
    <w:p w:rsidR="00406E3F" w:rsidRPr="00951BAA" w:rsidRDefault="00406E3F" w:rsidP="0097130E">
      <w:pPr>
        <w:pStyle w:val="ListParagraph"/>
        <w:numPr>
          <w:ilvl w:val="1"/>
          <w:numId w:val="2"/>
        </w:numPr>
        <w:ind w:left="1080"/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Excellent listening, verbal and written communication skills.</w:t>
      </w:r>
    </w:p>
    <w:p w:rsidR="00F514AB" w:rsidRPr="00951BAA" w:rsidRDefault="00F514AB">
      <w:pPr>
        <w:rPr>
          <w:rFonts w:asciiTheme="majorHAnsi" w:hAnsiTheme="majorHAnsi"/>
          <w:szCs w:val="24"/>
        </w:rPr>
      </w:pPr>
    </w:p>
    <w:p w:rsidR="00122889" w:rsidRPr="00951BAA" w:rsidRDefault="00E266A5">
      <w:pPr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  <w:lang w:val="en"/>
        </w:rPr>
        <w:t xml:space="preserve">The University is in the twin cities of Champaign and Urbana (total population 180,000) in east-central Illinois. It is situated about 140 miles south of Chicago, 125 miles west of </w:t>
      </w:r>
      <w:r w:rsidRPr="00951BAA">
        <w:rPr>
          <w:rFonts w:asciiTheme="majorHAnsi" w:hAnsiTheme="majorHAnsi"/>
          <w:szCs w:val="24"/>
          <w:lang w:val="en"/>
        </w:rPr>
        <w:lastRenderedPageBreak/>
        <w:t xml:space="preserve">Indianapolis, and 180 miles northeast of St. Louis.  </w:t>
      </w:r>
      <w:r w:rsidR="00122889" w:rsidRPr="00951BAA">
        <w:rPr>
          <w:rFonts w:asciiTheme="majorHAnsi" w:hAnsiTheme="majorHAnsi"/>
          <w:szCs w:val="24"/>
        </w:rPr>
        <w:t>The University setting (nearly</w:t>
      </w:r>
      <w:r w:rsidR="007D334F" w:rsidRPr="00951BAA">
        <w:rPr>
          <w:rFonts w:asciiTheme="majorHAnsi" w:hAnsiTheme="majorHAnsi"/>
          <w:szCs w:val="24"/>
        </w:rPr>
        <w:t xml:space="preserve"> 43,000 students) provides a rich cultural environment, many sports and entertainment events, and a variety of recreational facilities.  Local schools, libraries, and park system are very good.</w:t>
      </w:r>
    </w:p>
    <w:p w:rsidR="007D334F" w:rsidRPr="00951BAA" w:rsidRDefault="007D334F">
      <w:pPr>
        <w:rPr>
          <w:rFonts w:asciiTheme="majorHAnsi" w:hAnsiTheme="majorHAnsi"/>
          <w:szCs w:val="24"/>
        </w:rPr>
      </w:pPr>
    </w:p>
    <w:p w:rsidR="00E266A5" w:rsidRPr="00951BAA" w:rsidRDefault="00DF7CD1" w:rsidP="007D334F">
      <w:pPr>
        <w:rPr>
          <w:rFonts w:asciiTheme="majorHAnsi" w:hAnsiTheme="majorHAnsi"/>
          <w:szCs w:val="24"/>
        </w:rPr>
      </w:pPr>
      <w:r w:rsidRPr="00951BAA">
        <w:rPr>
          <w:rFonts w:asciiTheme="majorHAnsi" w:hAnsiTheme="majorHAnsi"/>
          <w:szCs w:val="24"/>
        </w:rPr>
        <w:t>This is a 12-month, 100% visiting academic professional position.  This position may become regular, non-visiting at a later date.  Salary will be commensurate with experience.  Start date is as soon as possible after the closing date.</w:t>
      </w:r>
    </w:p>
    <w:p w:rsidR="00DF7CD1" w:rsidRPr="00951BAA" w:rsidRDefault="00DF7CD1" w:rsidP="007D334F">
      <w:pPr>
        <w:rPr>
          <w:rFonts w:asciiTheme="majorHAnsi" w:hAnsiTheme="majorHAnsi" w:cs="Cambria"/>
          <w:szCs w:val="24"/>
        </w:rPr>
      </w:pPr>
    </w:p>
    <w:p w:rsidR="007D334F" w:rsidRPr="00951BAA" w:rsidRDefault="007D334F" w:rsidP="007D334F">
      <w:pPr>
        <w:rPr>
          <w:rFonts w:asciiTheme="majorHAnsi" w:hAnsiTheme="majorHAnsi" w:cs="Cambria"/>
          <w:szCs w:val="24"/>
        </w:rPr>
      </w:pPr>
      <w:r w:rsidRPr="00951BAA">
        <w:rPr>
          <w:rFonts w:asciiTheme="majorHAnsi" w:hAnsiTheme="majorHAnsi" w:cs="Cambria"/>
          <w:szCs w:val="24"/>
        </w:rPr>
        <w:t xml:space="preserve">To ensure full consideration, complete applications must be submitted by </w:t>
      </w:r>
      <w:r w:rsidR="00DF7CD1" w:rsidRPr="00951BAA">
        <w:rPr>
          <w:rFonts w:asciiTheme="majorHAnsi" w:hAnsiTheme="majorHAnsi" w:cs="Cambria"/>
          <w:szCs w:val="24"/>
        </w:rPr>
        <w:t>July 26, 2013</w:t>
      </w:r>
      <w:r w:rsidRPr="00951BAA">
        <w:rPr>
          <w:rFonts w:asciiTheme="majorHAnsi" w:hAnsiTheme="majorHAnsi" w:cs="Cambria"/>
          <w:szCs w:val="24"/>
        </w:rPr>
        <w:t>.</w:t>
      </w:r>
      <w:r w:rsidR="00DF7CD1" w:rsidRPr="00951BAA">
        <w:rPr>
          <w:rFonts w:asciiTheme="majorHAnsi" w:hAnsiTheme="majorHAnsi" w:cs="Cambria"/>
          <w:szCs w:val="24"/>
        </w:rPr>
        <w:t xml:space="preserve"> </w:t>
      </w:r>
      <w:r w:rsidRPr="00951BAA">
        <w:rPr>
          <w:rFonts w:asciiTheme="majorHAnsi" w:hAnsiTheme="majorHAnsi" w:cs="Cambria"/>
          <w:szCs w:val="24"/>
        </w:rPr>
        <w:t xml:space="preserve"> The committee may begin reviewing applications before the close date but no decision will be made until after the close date. Please create your candidate profile at </w:t>
      </w:r>
      <w:hyperlink r:id="rId8" w:history="1">
        <w:r w:rsidR="00BA69C9" w:rsidRPr="00951BAA">
          <w:rPr>
            <w:rStyle w:val="Hyperlink"/>
            <w:rFonts w:asciiTheme="majorHAnsi" w:hAnsiTheme="majorHAnsi" w:cs="Cambria"/>
            <w:color w:val="auto"/>
            <w:szCs w:val="24"/>
          </w:rPr>
          <w:t>http://jobs.illinois.edu</w:t>
        </w:r>
      </w:hyperlink>
      <w:r w:rsidR="00BA69C9" w:rsidRPr="00951BAA">
        <w:rPr>
          <w:rFonts w:asciiTheme="majorHAnsi" w:hAnsiTheme="majorHAnsi" w:cs="Cambria"/>
          <w:szCs w:val="24"/>
        </w:rPr>
        <w:t xml:space="preserve"> </w:t>
      </w:r>
      <w:r w:rsidRPr="00951BAA">
        <w:rPr>
          <w:rFonts w:asciiTheme="majorHAnsi" w:hAnsiTheme="majorHAnsi" w:cs="Cambria"/>
          <w:szCs w:val="24"/>
        </w:rPr>
        <w:t xml:space="preserve">and upload a resume, cover letter, the names and contact information for three references.  For further information regarding application procedures, you may contact Jane Dowler at (217) 333-2351 or </w:t>
      </w:r>
      <w:hyperlink r:id="rId9" w:history="1">
        <w:r w:rsidRPr="00951BAA">
          <w:rPr>
            <w:rStyle w:val="Hyperlink"/>
            <w:rFonts w:asciiTheme="majorHAnsi" w:hAnsiTheme="majorHAnsi" w:cs="Cambria"/>
            <w:color w:val="auto"/>
            <w:szCs w:val="24"/>
          </w:rPr>
          <w:t>dowler@illinois.edu</w:t>
        </w:r>
      </w:hyperlink>
      <w:r w:rsidRPr="00951BAA">
        <w:rPr>
          <w:rFonts w:asciiTheme="majorHAnsi" w:hAnsiTheme="majorHAnsi" w:cs="Cambria"/>
          <w:szCs w:val="24"/>
        </w:rPr>
        <w:t>.</w:t>
      </w:r>
    </w:p>
    <w:p w:rsidR="007D334F" w:rsidRPr="00951BAA" w:rsidRDefault="007D334F" w:rsidP="007D334F">
      <w:pPr>
        <w:rPr>
          <w:rFonts w:asciiTheme="majorHAnsi" w:hAnsiTheme="majorHAnsi" w:cs="Cambria"/>
          <w:szCs w:val="24"/>
        </w:rPr>
      </w:pPr>
    </w:p>
    <w:p w:rsidR="007D334F" w:rsidRPr="00951BAA" w:rsidRDefault="007D334F" w:rsidP="007D334F">
      <w:pPr>
        <w:rPr>
          <w:rFonts w:asciiTheme="majorHAnsi" w:hAnsiTheme="majorHAnsi"/>
          <w:szCs w:val="24"/>
        </w:rPr>
      </w:pPr>
      <w:r w:rsidRPr="00951BAA">
        <w:rPr>
          <w:rFonts w:asciiTheme="majorHAnsi" w:hAnsiTheme="majorHAnsi" w:cs="Cambria"/>
          <w:szCs w:val="24"/>
        </w:rPr>
        <w:t>Illinois is an Affirmative Action /Equal Opportunity Employer and welcomes individuals with diverse backgrounds, experiences, and ideas who embrace and value diversity and inclusivity (www.inclusiveillinois.illinois.edu).</w:t>
      </w:r>
    </w:p>
    <w:sectPr w:rsidR="007D334F" w:rsidRPr="00951B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B6" w:rsidRDefault="00343EB6" w:rsidP="00E266A5">
      <w:r>
        <w:separator/>
      </w:r>
    </w:p>
  </w:endnote>
  <w:endnote w:type="continuationSeparator" w:id="0">
    <w:p w:rsidR="00343EB6" w:rsidRDefault="00343EB6" w:rsidP="00E2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55E" w:rsidRDefault="00DB35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A5" w:rsidRPr="00E266A5" w:rsidRDefault="00E266A5" w:rsidP="00E266A5">
    <w:pPr>
      <w:pStyle w:val="Footer"/>
      <w:jc w:val="right"/>
      <w:rPr>
        <w:i/>
        <w:sz w:val="18"/>
        <w:szCs w:val="18"/>
      </w:rPr>
    </w:pPr>
    <w:r w:rsidRPr="00E266A5">
      <w:rPr>
        <w:i/>
        <w:sz w:val="18"/>
        <w:szCs w:val="18"/>
      </w:rPr>
      <w:t>Revised 06/24/13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55E" w:rsidRDefault="00DB3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B6" w:rsidRDefault="00343EB6" w:rsidP="00E266A5">
      <w:r>
        <w:separator/>
      </w:r>
    </w:p>
  </w:footnote>
  <w:footnote w:type="continuationSeparator" w:id="0">
    <w:p w:rsidR="00343EB6" w:rsidRDefault="00343EB6" w:rsidP="00E2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55E" w:rsidRDefault="00DB35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55E" w:rsidRDefault="00DB35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55E" w:rsidRDefault="00DB3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72311"/>
    <w:multiLevelType w:val="hybridMultilevel"/>
    <w:tmpl w:val="0AF2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D7AA5"/>
    <w:multiLevelType w:val="hybridMultilevel"/>
    <w:tmpl w:val="C076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AB"/>
    <w:rsid w:val="00031E18"/>
    <w:rsid w:val="00122889"/>
    <w:rsid w:val="001318F0"/>
    <w:rsid w:val="0028737B"/>
    <w:rsid w:val="00343EB6"/>
    <w:rsid w:val="00365617"/>
    <w:rsid w:val="00406E3F"/>
    <w:rsid w:val="004120FC"/>
    <w:rsid w:val="004205E9"/>
    <w:rsid w:val="00424CC8"/>
    <w:rsid w:val="00441EEC"/>
    <w:rsid w:val="00686DF1"/>
    <w:rsid w:val="006F3994"/>
    <w:rsid w:val="006F76C6"/>
    <w:rsid w:val="00793697"/>
    <w:rsid w:val="007D334F"/>
    <w:rsid w:val="007E420C"/>
    <w:rsid w:val="00915D1D"/>
    <w:rsid w:val="00951BAA"/>
    <w:rsid w:val="0097130E"/>
    <w:rsid w:val="00B1529B"/>
    <w:rsid w:val="00B500FD"/>
    <w:rsid w:val="00B67EA7"/>
    <w:rsid w:val="00BA69C9"/>
    <w:rsid w:val="00DB355E"/>
    <w:rsid w:val="00DF7CD1"/>
    <w:rsid w:val="00E10500"/>
    <w:rsid w:val="00E266A5"/>
    <w:rsid w:val="00E3035E"/>
    <w:rsid w:val="00F5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4AB"/>
    <w:pPr>
      <w:ind w:left="720"/>
      <w:contextualSpacing/>
    </w:pPr>
  </w:style>
  <w:style w:type="character" w:styleId="Hyperlink">
    <w:name w:val="Hyperlink"/>
    <w:rsid w:val="007D33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A5"/>
  </w:style>
  <w:style w:type="paragraph" w:styleId="Footer">
    <w:name w:val="footer"/>
    <w:basedOn w:val="Normal"/>
    <w:link w:val="FooterChar"/>
    <w:uiPriority w:val="99"/>
    <w:unhideWhenUsed/>
    <w:rsid w:val="00E26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A5"/>
  </w:style>
  <w:style w:type="paragraph" w:styleId="BalloonText">
    <w:name w:val="Balloon Text"/>
    <w:basedOn w:val="Normal"/>
    <w:link w:val="BalloonTextChar"/>
    <w:uiPriority w:val="99"/>
    <w:semiHidden/>
    <w:unhideWhenUsed/>
    <w:rsid w:val="00E26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4AB"/>
    <w:pPr>
      <w:ind w:left="720"/>
      <w:contextualSpacing/>
    </w:pPr>
  </w:style>
  <w:style w:type="character" w:styleId="Hyperlink">
    <w:name w:val="Hyperlink"/>
    <w:rsid w:val="007D33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A5"/>
  </w:style>
  <w:style w:type="paragraph" w:styleId="Footer">
    <w:name w:val="footer"/>
    <w:basedOn w:val="Normal"/>
    <w:link w:val="FooterChar"/>
    <w:uiPriority w:val="99"/>
    <w:unhideWhenUsed/>
    <w:rsid w:val="00E26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A5"/>
  </w:style>
  <w:style w:type="paragraph" w:styleId="BalloonText">
    <w:name w:val="Balloon Text"/>
    <w:basedOn w:val="Normal"/>
    <w:link w:val="BalloonTextChar"/>
    <w:uiPriority w:val="99"/>
    <w:semiHidden/>
    <w:unhideWhenUsed/>
    <w:rsid w:val="00E26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s.illinois.ed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wler@illinois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5148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Curtiss, Cindy</dc:creator>
  <cp:lastModifiedBy>Breeding, Deirdre W</cp:lastModifiedBy>
  <cp:revision>2</cp:revision>
  <cp:lastPrinted>2013-07-17T21:03:00Z</cp:lastPrinted>
  <dcterms:created xsi:type="dcterms:W3CDTF">2013-07-19T18:30:00Z</dcterms:created>
  <dcterms:modified xsi:type="dcterms:W3CDTF">2013-07-19T18:30:00Z</dcterms:modified>
</cp:coreProperties>
</file>